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014"/>
        <w:gridCol w:w="8334"/>
      </w:tblGrid>
      <w:tr w:rsidR="001A48E1" w14:paraId="1BDB283D" w14:textId="77777777" w:rsidTr="00CF2B42">
        <w:tc>
          <w:tcPr>
            <w:tcW w:w="2014" w:type="dxa"/>
          </w:tcPr>
          <w:p w14:paraId="0F3163F6" w14:textId="52CBB40A" w:rsidR="001A48E1" w:rsidRPr="001A48E1" w:rsidRDefault="00DB7F94" w:rsidP="00DB7F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Resource</w:t>
            </w:r>
          </w:p>
        </w:tc>
        <w:tc>
          <w:tcPr>
            <w:tcW w:w="8334" w:type="dxa"/>
          </w:tcPr>
          <w:p w14:paraId="45E618FD" w14:textId="77777777" w:rsidR="00B474DF" w:rsidRDefault="00B474DF" w:rsidP="00B474DF">
            <w:pPr>
              <w:spacing w:line="360" w:lineRule="atLeast"/>
              <w:jc w:val="center"/>
              <w:rPr>
                <w:rFonts w:ascii="Comic Sans MS" w:hAnsi="Comic Sans MS"/>
              </w:rPr>
            </w:pPr>
          </w:p>
          <w:p w14:paraId="18BCB786" w14:textId="65854CF4" w:rsidR="001A48E1" w:rsidRPr="00265474" w:rsidRDefault="00B474DF" w:rsidP="00B474DF">
            <w:pPr>
              <w:spacing w:line="360" w:lineRule="atLeast"/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403A2DEC" wp14:editId="56A78616">
                  <wp:extent cx="1573530" cy="580883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185" cy="59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D9428F" w14:textId="77777777" w:rsidR="001A48E1" w:rsidRPr="00265474" w:rsidRDefault="001A48E1">
            <w:pPr>
              <w:rPr>
                <w:rFonts w:ascii="Comic Sans MS" w:hAnsi="Comic Sans MS"/>
              </w:rPr>
            </w:pPr>
          </w:p>
        </w:tc>
      </w:tr>
      <w:tr w:rsidR="001A48E1" w14:paraId="79B27F66" w14:textId="77777777" w:rsidTr="00CF2B42">
        <w:tc>
          <w:tcPr>
            <w:tcW w:w="2014" w:type="dxa"/>
          </w:tcPr>
          <w:p w14:paraId="41A38028" w14:textId="77777777" w:rsidR="001A48E1" w:rsidRPr="001A48E1" w:rsidRDefault="001A48E1" w:rsidP="00DB7F94">
            <w:pPr>
              <w:rPr>
                <w:rFonts w:ascii="Comic Sans MS" w:hAnsi="Comic Sans MS"/>
                <w:b/>
              </w:rPr>
            </w:pPr>
            <w:r w:rsidRPr="001A48E1">
              <w:rPr>
                <w:rFonts w:ascii="Comic Sans MS" w:hAnsi="Comic Sans MS"/>
                <w:b/>
              </w:rPr>
              <w:t>Who is it for?</w:t>
            </w:r>
          </w:p>
        </w:tc>
        <w:tc>
          <w:tcPr>
            <w:tcW w:w="8334" w:type="dxa"/>
          </w:tcPr>
          <w:p w14:paraId="387849C3" w14:textId="6BC6BE85" w:rsidR="001A48E1" w:rsidRPr="00BB1E6A" w:rsidRDefault="00265474" w:rsidP="00BB1E6A">
            <w:pPr>
              <w:shd w:val="clear" w:color="auto" w:fill="FFFFFF"/>
              <w:spacing w:line="360" w:lineRule="atLeast"/>
              <w:rPr>
                <w:rFonts w:ascii="Comic Sans MS" w:eastAsia="Times New Roman" w:hAnsi="Comic Sans MS" w:cs="Times New Roman"/>
                <w:lang w:val="en" w:eastAsia="en-GB"/>
              </w:rPr>
            </w:pPr>
            <w:r w:rsidRPr="00D870FE">
              <w:rPr>
                <w:rFonts w:ascii="Comic Sans MS" w:eastAsia="Times New Roman" w:hAnsi="Comic Sans MS" w:cs="Times New Roman"/>
                <w:lang w:val="en" w:eastAsia="en-GB"/>
              </w:rPr>
              <w:t>7 years to adult </w:t>
            </w:r>
          </w:p>
        </w:tc>
      </w:tr>
      <w:tr w:rsidR="001A48E1" w14:paraId="3D04600B" w14:textId="77777777" w:rsidTr="00CF2B42">
        <w:tc>
          <w:tcPr>
            <w:tcW w:w="2014" w:type="dxa"/>
          </w:tcPr>
          <w:p w14:paraId="4FCE69C9" w14:textId="77777777" w:rsidR="001A48E1" w:rsidRPr="001A48E1" w:rsidRDefault="001A48E1" w:rsidP="00DB7F94">
            <w:pPr>
              <w:rPr>
                <w:rFonts w:ascii="Comic Sans MS" w:hAnsi="Comic Sans MS"/>
                <w:b/>
              </w:rPr>
            </w:pPr>
            <w:r w:rsidRPr="001A48E1">
              <w:rPr>
                <w:rFonts w:ascii="Comic Sans MS" w:hAnsi="Comic Sans MS"/>
                <w:b/>
              </w:rPr>
              <w:t>Where from?</w:t>
            </w:r>
          </w:p>
        </w:tc>
        <w:tc>
          <w:tcPr>
            <w:tcW w:w="8334" w:type="dxa"/>
          </w:tcPr>
          <w:p w14:paraId="3CBD1611" w14:textId="77777777" w:rsidR="00265474" w:rsidRPr="00265474" w:rsidRDefault="008A5DC3">
            <w:pPr>
              <w:rPr>
                <w:rFonts w:ascii="Comic Sans MS" w:hAnsi="Comic Sans MS"/>
              </w:rPr>
            </w:pPr>
            <w:hyperlink r:id="rId8" w:history="1">
              <w:r w:rsidR="00265474" w:rsidRPr="00375A68">
                <w:rPr>
                  <w:rStyle w:val="Hyperlink"/>
                  <w:rFonts w:ascii="Comic Sans MS" w:hAnsi="Comic Sans MS"/>
                </w:rPr>
                <w:t>http://www.readandspell.com/</w:t>
              </w:r>
            </w:hyperlink>
            <w:r w:rsidR="00265474">
              <w:rPr>
                <w:rFonts w:ascii="Comic Sans MS" w:hAnsi="Comic Sans MS"/>
              </w:rPr>
              <w:t xml:space="preserve"> </w:t>
            </w:r>
          </w:p>
        </w:tc>
      </w:tr>
      <w:tr w:rsidR="001A48E1" w14:paraId="65E5B4EE" w14:textId="77777777" w:rsidTr="00CF2B42">
        <w:tc>
          <w:tcPr>
            <w:tcW w:w="2014" w:type="dxa"/>
          </w:tcPr>
          <w:p w14:paraId="6BE565FA" w14:textId="77777777" w:rsidR="001A48E1" w:rsidRPr="001A48E1" w:rsidRDefault="001A48E1" w:rsidP="00DB7F94">
            <w:pPr>
              <w:rPr>
                <w:rFonts w:ascii="Comic Sans MS" w:hAnsi="Comic Sans MS"/>
                <w:b/>
              </w:rPr>
            </w:pPr>
            <w:r w:rsidRPr="001A48E1">
              <w:rPr>
                <w:rFonts w:ascii="Comic Sans MS" w:hAnsi="Comic Sans MS"/>
                <w:b/>
              </w:rPr>
              <w:t>Cost?</w:t>
            </w:r>
          </w:p>
        </w:tc>
        <w:tc>
          <w:tcPr>
            <w:tcW w:w="8334" w:type="dxa"/>
          </w:tcPr>
          <w:p w14:paraId="3C13D694" w14:textId="0AE65CBC" w:rsidR="001A48E1" w:rsidRPr="00DB7F94" w:rsidRDefault="00DB7F94" w:rsidP="00DB7F94">
            <w:pPr>
              <w:pStyle w:val="ListParagraph"/>
              <w:numPr>
                <w:ilvl w:val="0"/>
                <w:numId w:val="4"/>
              </w:numPr>
              <w:spacing w:after="225" w:line="300" w:lineRule="atLeast"/>
              <w:ind w:left="319" w:hanging="283"/>
              <w:rPr>
                <w:rFonts w:ascii="Helvetica" w:hAnsi="Helvetica"/>
                <w:color w:val="222222"/>
              </w:rPr>
            </w:pPr>
            <w:r w:rsidRPr="00DB7F94">
              <w:rPr>
                <w:rFonts w:ascii="Comic Sans MS" w:eastAsia="Times New Roman" w:hAnsi="Comic Sans MS" w:cs="Times New Roman"/>
                <w:lang w:val="en" w:eastAsia="en-GB"/>
              </w:rPr>
              <w:t xml:space="preserve">From </w:t>
            </w:r>
            <w:r w:rsidR="00265474" w:rsidRPr="00DB7F94">
              <w:rPr>
                <w:rFonts w:ascii="Comic Sans MS" w:eastAsia="Times New Roman" w:hAnsi="Comic Sans MS" w:cs="Times New Roman"/>
                <w:lang w:val="en" w:eastAsia="en-GB"/>
              </w:rPr>
              <w:t>£10</w:t>
            </w:r>
            <w:r w:rsidRPr="00DB7F94">
              <w:rPr>
                <w:rFonts w:ascii="Comic Sans MS" w:eastAsia="Times New Roman" w:hAnsi="Comic Sans MS" w:cs="Times New Roman"/>
                <w:lang w:val="en" w:eastAsia="en-GB"/>
              </w:rPr>
              <w:t>/</w:t>
            </w:r>
            <w:r w:rsidR="00265474" w:rsidRPr="00DB7F94">
              <w:rPr>
                <w:rFonts w:ascii="Comic Sans MS" w:eastAsia="Times New Roman" w:hAnsi="Comic Sans MS" w:cs="Times New Roman"/>
                <w:lang w:val="en" w:eastAsia="en-GB"/>
              </w:rPr>
              <w:t>month for 1 user</w:t>
            </w:r>
            <w:r w:rsidRPr="00DB7F94">
              <w:rPr>
                <w:rFonts w:ascii="Comic Sans MS" w:eastAsia="Times New Roman" w:hAnsi="Comic Sans MS" w:cs="Times New Roman"/>
                <w:lang w:val="en" w:eastAsia="en-GB"/>
              </w:rPr>
              <w:t xml:space="preserve"> or £70/year</w:t>
            </w:r>
            <w:r w:rsidR="00265474" w:rsidRPr="00DB7F94">
              <w:rPr>
                <w:rFonts w:ascii="Comic Sans MS" w:eastAsia="Times New Roman" w:hAnsi="Comic Sans MS" w:cs="Times New Roman"/>
                <w:lang w:val="en" w:eastAsia="en-GB"/>
              </w:rPr>
              <w:t xml:space="preserve"> (prices </w:t>
            </w:r>
            <w:r w:rsidR="00711C65" w:rsidRPr="00DB7F94">
              <w:rPr>
                <w:rFonts w:ascii="Comic Sans MS" w:eastAsia="Times New Roman" w:hAnsi="Comic Sans MS" w:cs="Times New Roman"/>
                <w:lang w:val="en" w:eastAsia="en-GB"/>
              </w:rPr>
              <w:t>decrease</w:t>
            </w:r>
            <w:r w:rsidRPr="00DB7F94">
              <w:rPr>
                <w:rFonts w:ascii="Comic Sans MS" w:eastAsia="Times New Roman" w:hAnsi="Comic Sans MS" w:cs="Times New Roman"/>
                <w:lang w:val="en" w:eastAsia="en-GB"/>
              </w:rPr>
              <w:t xml:space="preserve"> as</w:t>
            </w:r>
            <w:r w:rsidR="00265474" w:rsidRPr="00DB7F94">
              <w:rPr>
                <w:rFonts w:ascii="Comic Sans MS" w:eastAsia="Times New Roman" w:hAnsi="Comic Sans MS" w:cs="Times New Roman"/>
                <w:lang w:val="en" w:eastAsia="en-GB"/>
              </w:rPr>
              <w:t xml:space="preserve"> </w:t>
            </w:r>
            <w:proofErr w:type="spellStart"/>
            <w:r w:rsidRPr="00DB7F94">
              <w:rPr>
                <w:rFonts w:ascii="Comic Sans MS" w:eastAsia="Times New Roman" w:hAnsi="Comic Sans MS" w:cs="Times New Roman"/>
                <w:lang w:val="en" w:eastAsia="en-GB"/>
              </w:rPr>
              <w:t>licence</w:t>
            </w:r>
            <w:proofErr w:type="spellEnd"/>
            <w:r w:rsidR="00265474" w:rsidRPr="00DB7F94">
              <w:rPr>
                <w:rFonts w:ascii="Comic Sans MS" w:eastAsia="Times New Roman" w:hAnsi="Comic Sans MS" w:cs="Times New Roman"/>
                <w:lang w:val="en" w:eastAsia="en-GB"/>
              </w:rPr>
              <w:t xml:space="preserve"> </w:t>
            </w:r>
            <w:r w:rsidRPr="00DB7F94">
              <w:rPr>
                <w:rFonts w:ascii="Comic Sans MS" w:eastAsia="Times New Roman" w:hAnsi="Comic Sans MS" w:cs="Times New Roman"/>
                <w:lang w:val="en" w:eastAsia="en-GB"/>
              </w:rPr>
              <w:t>number/</w:t>
            </w:r>
            <w:r w:rsidR="00711C65" w:rsidRPr="00DB7F94">
              <w:rPr>
                <w:rFonts w:ascii="Comic Sans MS" w:eastAsia="Times New Roman" w:hAnsi="Comic Sans MS" w:cs="Times New Roman"/>
                <w:lang w:val="en" w:eastAsia="en-GB"/>
              </w:rPr>
              <w:t xml:space="preserve">period </w:t>
            </w:r>
            <w:r w:rsidRPr="00DB7F94">
              <w:rPr>
                <w:rFonts w:ascii="Comic Sans MS" w:eastAsia="Times New Roman" w:hAnsi="Comic Sans MS" w:cs="Times New Roman"/>
                <w:lang w:val="en" w:eastAsia="en-GB"/>
              </w:rPr>
              <w:t>increases</w:t>
            </w:r>
            <w:r w:rsidR="00265474" w:rsidRPr="00DB7F94">
              <w:rPr>
                <w:rFonts w:ascii="Comic Sans MS" w:eastAsia="Times New Roman" w:hAnsi="Comic Sans MS" w:cs="Times New Roman"/>
                <w:lang w:val="en" w:eastAsia="en-GB"/>
              </w:rPr>
              <w:t>)</w:t>
            </w:r>
            <w:r w:rsidRPr="00DB7F94">
              <w:rPr>
                <w:rFonts w:ascii="Comic Sans MS" w:eastAsia="Times New Roman" w:hAnsi="Comic Sans MS" w:cs="Times New Roman"/>
                <w:lang w:val="en" w:eastAsia="en-GB"/>
              </w:rPr>
              <w:t xml:space="preserve"> </w:t>
            </w:r>
            <w:hyperlink r:id="rId9" w:anchor="pricing" w:history="1">
              <w:r w:rsidRPr="00DB7F94">
                <w:rPr>
                  <w:rStyle w:val="Hyperlink"/>
                  <w:rFonts w:ascii="Helvetica" w:hAnsi="Helvetica"/>
                  <w:bdr w:val="none" w:sz="0" w:space="0" w:color="auto" w:frame="1"/>
                </w:rPr>
                <w:t>www.readandspell.com/education-licence#pricing</w:t>
              </w:r>
            </w:hyperlink>
          </w:p>
          <w:p w14:paraId="5A861BCF" w14:textId="312047CB" w:rsidR="00840DED" w:rsidRPr="00840DED" w:rsidRDefault="00840DED" w:rsidP="00840DED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lang w:val="en" w:eastAsia="en-GB"/>
              </w:rPr>
              <w:t xml:space="preserve">All UK schools can access one account for </w:t>
            </w:r>
            <w:r w:rsidRPr="00DB7F94">
              <w:rPr>
                <w:rFonts w:ascii="Comic Sans MS" w:eastAsia="Times New Roman" w:hAnsi="Comic Sans MS" w:cs="Times New Roman"/>
                <w:b/>
                <w:bCs/>
                <w:lang w:val="en" w:eastAsia="en-GB"/>
              </w:rPr>
              <w:t>free</w:t>
            </w:r>
            <w:r>
              <w:rPr>
                <w:rFonts w:ascii="Comic Sans MS" w:eastAsia="Times New Roman" w:hAnsi="Comic Sans MS" w:cs="Times New Roman"/>
                <w:lang w:val="en" w:eastAsia="en-GB"/>
              </w:rPr>
              <w:t xml:space="preserve"> for a dyslexic learner using this link</w:t>
            </w:r>
            <w:r w:rsidR="00CF2B42">
              <w:rPr>
                <w:rFonts w:ascii="Comic Sans MS" w:eastAsia="Times New Roman" w:hAnsi="Comic Sans MS" w:cs="Times New Roman"/>
                <w:lang w:val="en" w:eastAsia="en-GB"/>
              </w:rPr>
              <w:t xml:space="preserve"> :-</w:t>
            </w:r>
            <w:r w:rsidR="00CF2B42">
              <w:rPr>
                <w:rFonts w:ascii="Helvetica" w:hAnsi="Helvetica"/>
                <w:color w:val="222222"/>
              </w:rPr>
              <w:t xml:space="preserve"> </w:t>
            </w:r>
            <w:hyperlink r:id="rId10" w:tgtFrame="_blank" w:history="1">
              <w:r w:rsidR="00CF2B42">
                <w:rPr>
                  <w:rStyle w:val="Hyperlink"/>
                  <w:rFonts w:ascii="Helvetica" w:hAnsi="Helvetica"/>
                  <w:color w:val="1251BA"/>
                  <w:bdr w:val="none" w:sz="0" w:space="0" w:color="auto" w:frame="1"/>
                </w:rPr>
                <w:t>share this form</w:t>
              </w:r>
            </w:hyperlink>
          </w:p>
        </w:tc>
      </w:tr>
      <w:tr w:rsidR="001A48E1" w:rsidRPr="00872302" w14:paraId="5B50356E" w14:textId="77777777" w:rsidTr="00CF2B42">
        <w:tc>
          <w:tcPr>
            <w:tcW w:w="2014" w:type="dxa"/>
          </w:tcPr>
          <w:p w14:paraId="385AFB68" w14:textId="77777777" w:rsidR="001A48E1" w:rsidRPr="00872302" w:rsidRDefault="001A48E1" w:rsidP="00DB7F94">
            <w:pPr>
              <w:rPr>
                <w:rFonts w:ascii="Comic Sans MS" w:hAnsi="Comic Sans MS"/>
                <w:b/>
              </w:rPr>
            </w:pPr>
            <w:r w:rsidRPr="00872302">
              <w:rPr>
                <w:rFonts w:ascii="Comic Sans MS" w:hAnsi="Comic Sans MS"/>
                <w:b/>
              </w:rPr>
              <w:t>Key Features</w:t>
            </w:r>
          </w:p>
        </w:tc>
        <w:tc>
          <w:tcPr>
            <w:tcW w:w="8334" w:type="dxa"/>
          </w:tcPr>
          <w:p w14:paraId="46DA344D" w14:textId="6AFC2812" w:rsidR="00AE1459" w:rsidRDefault="00595DA5" w:rsidP="00AE145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lang w:val="en" w:eastAsia="en-GB"/>
              </w:rPr>
              <w:t>P</w:t>
            </w:r>
            <w:r w:rsidR="00265474"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rimarily a touch-typing course </w:t>
            </w:r>
            <w:r>
              <w:rPr>
                <w:rFonts w:ascii="Comic Sans MS" w:eastAsia="Times New Roman" w:hAnsi="Comic Sans MS" w:cs="Times New Roman"/>
                <w:lang w:val="en" w:eastAsia="en-GB"/>
              </w:rPr>
              <w:t>but supports</w:t>
            </w:r>
            <w:r w:rsidR="00265474"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 read</w:t>
            </w:r>
            <w:r>
              <w:rPr>
                <w:rFonts w:ascii="Comic Sans MS" w:eastAsia="Times New Roman" w:hAnsi="Comic Sans MS" w:cs="Times New Roman"/>
                <w:lang w:val="en" w:eastAsia="en-GB"/>
              </w:rPr>
              <w:t>ing</w:t>
            </w:r>
            <w:r w:rsidR="00265474"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 and spell</w:t>
            </w:r>
            <w:r>
              <w:rPr>
                <w:rFonts w:ascii="Comic Sans MS" w:eastAsia="Times New Roman" w:hAnsi="Comic Sans MS" w:cs="Times New Roman"/>
                <w:lang w:val="en" w:eastAsia="en-GB"/>
              </w:rPr>
              <w:t>ing too</w:t>
            </w:r>
          </w:p>
          <w:p w14:paraId="00E6B69C" w14:textId="30A88B5D" w:rsidR="002C0020" w:rsidRPr="00595DA5" w:rsidRDefault="002C0020" w:rsidP="00595DA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lang w:val="en" w:eastAsia="en-GB"/>
              </w:rPr>
              <w:t>Need computer</w:t>
            </w:r>
            <w:r w:rsidR="00840DED">
              <w:rPr>
                <w:rFonts w:ascii="Comic Sans MS" w:eastAsia="Times New Roman" w:hAnsi="Comic Sans MS" w:cs="Times New Roman"/>
                <w:lang w:val="en" w:eastAsia="en-GB"/>
              </w:rPr>
              <w:t xml:space="preserve"> with keyboard</w:t>
            </w:r>
            <w:r>
              <w:rPr>
                <w:rFonts w:ascii="Comic Sans MS" w:eastAsia="Times New Roman" w:hAnsi="Comic Sans MS" w:cs="Times New Roman"/>
                <w:lang w:val="en" w:eastAsia="en-GB"/>
              </w:rPr>
              <w:t>,</w:t>
            </w:r>
            <w:r w:rsidR="00840DED">
              <w:rPr>
                <w:rFonts w:ascii="Comic Sans MS" w:eastAsia="Times New Roman" w:hAnsi="Comic Sans MS" w:cs="Times New Roman"/>
                <w:lang w:val="en" w:eastAsia="en-GB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lang w:val="en" w:eastAsia="en-GB"/>
              </w:rPr>
              <w:t xml:space="preserve">speakers, headphones and </w:t>
            </w:r>
            <w:proofErr w:type="spellStart"/>
            <w:r>
              <w:rPr>
                <w:rFonts w:ascii="Comic Sans MS" w:eastAsia="Times New Roman" w:hAnsi="Comic Sans MS" w:cs="Times New Roman"/>
                <w:lang w:val="en" w:eastAsia="en-GB"/>
              </w:rPr>
              <w:t>wifi</w:t>
            </w:r>
            <w:proofErr w:type="spellEnd"/>
            <w:r>
              <w:rPr>
                <w:rFonts w:ascii="Comic Sans MS" w:eastAsia="Times New Roman" w:hAnsi="Comic Sans MS" w:cs="Times New Roman"/>
                <w:lang w:val="en" w:eastAsia="en-GB"/>
              </w:rPr>
              <w:t xml:space="preserve"> connection</w:t>
            </w:r>
            <w:r w:rsidR="00CF2B42">
              <w:rPr>
                <w:rFonts w:ascii="Comic Sans MS" w:eastAsia="Times New Roman" w:hAnsi="Comic Sans MS" w:cs="Times New Roman"/>
                <w:lang w:val="en" w:eastAsia="en-GB"/>
              </w:rPr>
              <w:t xml:space="preserve"> – use Chrome/Firefox</w:t>
            </w:r>
            <w:r w:rsidR="00595DA5">
              <w:rPr>
                <w:rFonts w:ascii="Comic Sans MS" w:eastAsia="Times New Roman" w:hAnsi="Comic Sans MS" w:cs="Times New Roman"/>
                <w:lang w:val="en" w:eastAsia="en-GB"/>
              </w:rPr>
              <w:t>. L</w:t>
            </w:r>
            <w:r w:rsidR="00595DA5" w:rsidRPr="00AE1459">
              <w:rPr>
                <w:rFonts w:ascii="Comic Sans MS" w:eastAsia="Times New Roman" w:hAnsi="Comic Sans MS" w:cs="Times New Roman"/>
                <w:lang w:val="en" w:eastAsia="en-GB"/>
              </w:rPr>
              <w:t>og in to TTRS Online using own login details </w:t>
            </w:r>
          </w:p>
          <w:p w14:paraId="7BE33FDB" w14:textId="0302E6CE" w:rsidR="001B161C" w:rsidRDefault="001B161C" w:rsidP="00AE145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lang w:val="en" w:eastAsia="en-GB"/>
              </w:rPr>
              <w:t>Uses</w:t>
            </w:r>
            <w:r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 multi-sensory approach</w:t>
            </w:r>
            <w:r>
              <w:rPr>
                <w:rFonts w:ascii="Comic Sans MS" w:eastAsia="Times New Roman" w:hAnsi="Comic Sans MS" w:cs="Times New Roman"/>
                <w:lang w:val="en" w:eastAsia="en-GB"/>
              </w:rPr>
              <w:t xml:space="preserve"> - </w:t>
            </w:r>
            <w:r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hear words through earphones, </w:t>
            </w:r>
            <w:r w:rsidR="00595DA5">
              <w:rPr>
                <w:rFonts w:ascii="Comic Sans MS" w:eastAsia="Times New Roman" w:hAnsi="Comic Sans MS" w:cs="Times New Roman"/>
                <w:lang w:val="en" w:eastAsia="en-GB"/>
              </w:rPr>
              <w:t>read</w:t>
            </w:r>
            <w:r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 the</w:t>
            </w:r>
            <w:r w:rsidR="00595DA5">
              <w:rPr>
                <w:rFonts w:ascii="Comic Sans MS" w:eastAsia="Times New Roman" w:hAnsi="Comic Sans MS" w:cs="Times New Roman"/>
                <w:lang w:val="en" w:eastAsia="en-GB"/>
              </w:rPr>
              <w:t>m</w:t>
            </w:r>
            <w:r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 on screen, and see wh</w:t>
            </w:r>
            <w:r>
              <w:rPr>
                <w:rFonts w:ascii="Comic Sans MS" w:eastAsia="Times New Roman" w:hAnsi="Comic Sans MS" w:cs="Times New Roman"/>
                <w:lang w:val="en" w:eastAsia="en-GB"/>
              </w:rPr>
              <w:t>ich</w:t>
            </w:r>
            <w:r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 fingers to press </w:t>
            </w:r>
            <w:r w:rsidR="00BD37CA">
              <w:rPr>
                <w:rFonts w:ascii="Comic Sans MS" w:eastAsia="Times New Roman" w:hAnsi="Comic Sans MS" w:cs="Times New Roman"/>
                <w:lang w:val="en" w:eastAsia="en-GB"/>
              </w:rPr>
              <w:t>by looking at</w:t>
            </w:r>
            <w:r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 on-screen keyboard</w:t>
            </w:r>
          </w:p>
          <w:p w14:paraId="65C9B4BE" w14:textId="3CB50AF7" w:rsidR="002C0020" w:rsidRDefault="001B161C" w:rsidP="002C002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lang w:val="en" w:eastAsia="en-GB"/>
              </w:rPr>
              <w:t>Only real words are used – helping to reinforce spelling</w:t>
            </w:r>
            <w:r w:rsidR="002C0020">
              <w:rPr>
                <w:rFonts w:ascii="Comic Sans MS" w:eastAsia="Times New Roman" w:hAnsi="Comic Sans MS" w:cs="Times New Roman"/>
                <w:lang w:val="en" w:eastAsia="en-GB"/>
              </w:rPr>
              <w:t xml:space="preserve"> – and c</w:t>
            </w:r>
            <w:r w:rsidR="002C0020"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apital letters, full stops and whole sentences are introduced early </w:t>
            </w:r>
            <w:r w:rsidR="002C0020">
              <w:rPr>
                <w:rFonts w:ascii="Comic Sans MS" w:eastAsia="Times New Roman" w:hAnsi="Comic Sans MS" w:cs="Times New Roman"/>
                <w:lang w:val="en" w:eastAsia="en-GB"/>
              </w:rPr>
              <w:t>on</w:t>
            </w:r>
          </w:p>
          <w:p w14:paraId="08726D97" w14:textId="34C14100" w:rsidR="00840DED" w:rsidRDefault="00840DED" w:rsidP="00840DED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lang w:val="en" w:eastAsia="en-GB"/>
              </w:rPr>
              <w:t xml:space="preserve">Words used are based on </w:t>
            </w:r>
            <w:r w:rsidRPr="002C0020">
              <w:rPr>
                <w:rFonts w:ascii="Comic Sans MS" w:eastAsia="Times New Roman" w:hAnsi="Comic Sans MS" w:cs="Times New Roman"/>
                <w:lang w:val="en" w:eastAsia="en-GB"/>
              </w:rPr>
              <w:t xml:space="preserve">'Alpha to Omega' and Orton and </w:t>
            </w:r>
            <w:proofErr w:type="spellStart"/>
            <w:r w:rsidRPr="002C0020">
              <w:rPr>
                <w:rFonts w:ascii="Comic Sans MS" w:eastAsia="Times New Roman" w:hAnsi="Comic Sans MS" w:cs="Times New Roman"/>
                <w:lang w:val="en" w:eastAsia="en-GB"/>
              </w:rPr>
              <w:t>Gillingham</w:t>
            </w:r>
            <w:proofErr w:type="spellEnd"/>
          </w:p>
          <w:p w14:paraId="74E75F15" w14:textId="77F9770D" w:rsidR="00595DA5" w:rsidRPr="00840DED" w:rsidRDefault="00595DA5" w:rsidP="00840DED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lang w:val="en" w:eastAsia="en-GB"/>
              </w:rPr>
              <w:t>Screen font/</w:t>
            </w:r>
            <w:proofErr w:type="spellStart"/>
            <w:r>
              <w:rPr>
                <w:rFonts w:ascii="Comic Sans MS" w:eastAsia="Times New Roman" w:hAnsi="Comic Sans MS" w:cs="Times New Roman"/>
                <w:lang w:val="en" w:eastAsia="en-GB"/>
              </w:rPr>
              <w:t>colour</w:t>
            </w:r>
            <w:proofErr w:type="spellEnd"/>
            <w:r>
              <w:rPr>
                <w:rFonts w:ascii="Comic Sans MS" w:eastAsia="Times New Roman" w:hAnsi="Comic Sans MS" w:cs="Times New Roman"/>
                <w:lang w:val="en" w:eastAsia="en-GB"/>
              </w:rPr>
              <w:t xml:space="preserve">/size can be </w:t>
            </w:r>
            <w:proofErr w:type="spellStart"/>
            <w:r>
              <w:rPr>
                <w:rFonts w:ascii="Comic Sans MS" w:eastAsia="Times New Roman" w:hAnsi="Comic Sans MS" w:cs="Times New Roman"/>
                <w:lang w:val="en" w:eastAsia="en-GB"/>
              </w:rPr>
              <w:t>customised</w:t>
            </w:r>
            <w:proofErr w:type="spellEnd"/>
          </w:p>
          <w:p w14:paraId="5F62DD95" w14:textId="215D2A21" w:rsidR="00AE1459" w:rsidRPr="00AE1459" w:rsidRDefault="00AE1459" w:rsidP="00AE145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lang w:val="en" w:eastAsia="en-GB"/>
              </w:rPr>
              <w:t>M</w:t>
            </w:r>
            <w:r w:rsidR="00872302" w:rsidRPr="00AE1459">
              <w:rPr>
                <w:rFonts w:ascii="Comic Sans MS" w:hAnsi="Comic Sans MS"/>
                <w:lang w:val="en"/>
              </w:rPr>
              <w:t xml:space="preserve">odular design </w:t>
            </w:r>
            <w:r w:rsidR="001B161C">
              <w:rPr>
                <w:rFonts w:ascii="Comic Sans MS" w:hAnsi="Comic Sans MS"/>
                <w:lang w:val="en"/>
              </w:rPr>
              <w:t xml:space="preserve">- </w:t>
            </w:r>
            <w:r w:rsidR="00872302" w:rsidRPr="00AE1459">
              <w:rPr>
                <w:rFonts w:ascii="Comic Sans MS" w:hAnsi="Comic Sans MS"/>
                <w:lang w:val="en"/>
              </w:rPr>
              <w:t xml:space="preserve">contains </w:t>
            </w:r>
            <w:r>
              <w:rPr>
                <w:rFonts w:ascii="Comic Sans MS" w:hAnsi="Comic Sans MS"/>
                <w:lang w:val="en"/>
              </w:rPr>
              <w:t>24</w:t>
            </w:r>
            <w:r w:rsidR="00872302" w:rsidRPr="00AE1459">
              <w:rPr>
                <w:rFonts w:ascii="Comic Sans MS" w:hAnsi="Comic Sans MS"/>
                <w:lang w:val="en"/>
              </w:rPr>
              <w:t xml:space="preserve"> levels with </w:t>
            </w:r>
            <w:r>
              <w:rPr>
                <w:rFonts w:ascii="Comic Sans MS" w:hAnsi="Comic Sans MS"/>
                <w:lang w:val="en"/>
              </w:rPr>
              <w:t>31</w:t>
            </w:r>
            <w:r w:rsidR="00872302" w:rsidRPr="00AE1459">
              <w:rPr>
                <w:rFonts w:ascii="Comic Sans MS" w:hAnsi="Comic Sans MS"/>
                <w:lang w:val="en"/>
              </w:rPr>
              <w:t xml:space="preserve"> modules in each level. </w:t>
            </w:r>
            <w:r w:rsidR="002C0020">
              <w:rPr>
                <w:rFonts w:ascii="Comic Sans MS" w:hAnsi="Comic Sans MS"/>
                <w:lang w:val="en"/>
              </w:rPr>
              <w:t>Each</w:t>
            </w:r>
            <w:r w:rsidR="00872302" w:rsidRPr="00AE1459">
              <w:rPr>
                <w:rFonts w:ascii="Comic Sans MS" w:hAnsi="Comic Sans MS"/>
                <w:lang w:val="en"/>
              </w:rPr>
              <w:t xml:space="preserve"> module typically takes a few minutes to complete</w:t>
            </w:r>
            <w:r w:rsidR="001B161C">
              <w:rPr>
                <w:rFonts w:ascii="Comic Sans MS" w:hAnsi="Comic Sans MS"/>
                <w:lang w:val="en"/>
              </w:rPr>
              <w:t xml:space="preserve"> so learners can dip in and out for short sessions – ideal for learners with poor concentration</w:t>
            </w:r>
          </w:p>
          <w:p w14:paraId="2FB56A21" w14:textId="6286425D" w:rsidR="00AE1459" w:rsidRDefault="00AE1459" w:rsidP="00AE145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lang w:val="en" w:eastAsia="en-GB"/>
              </w:rPr>
              <w:t>C</w:t>
            </w:r>
            <w:r w:rsidR="00D005D9"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an work at own pace </w:t>
            </w:r>
            <w:r w:rsidR="00595DA5">
              <w:rPr>
                <w:rFonts w:ascii="Comic Sans MS" w:eastAsia="Times New Roman" w:hAnsi="Comic Sans MS" w:cs="Times New Roman"/>
                <w:lang w:val="en" w:eastAsia="en-GB"/>
              </w:rPr>
              <w:t>– initial focus is on accuracy not speed</w:t>
            </w:r>
          </w:p>
          <w:p w14:paraId="5F80C704" w14:textId="7E6E6AE9" w:rsidR="00AE1459" w:rsidRDefault="00AE1459" w:rsidP="00AE145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 w:rsidRPr="00AE1459">
              <w:rPr>
                <w:rFonts w:ascii="Comic Sans MS" w:eastAsia="Times New Roman" w:hAnsi="Comic Sans MS" w:cs="Times New Roman"/>
                <w:lang w:val="en" w:eastAsia="en-GB"/>
              </w:rPr>
              <w:t>Progress can be monitored easily by a teacher</w:t>
            </w:r>
            <w:r w:rsidR="001B161C">
              <w:rPr>
                <w:rFonts w:ascii="Comic Sans MS" w:eastAsia="Times New Roman" w:hAnsi="Comic Sans MS" w:cs="Times New Roman"/>
                <w:lang w:val="en" w:eastAsia="en-GB"/>
              </w:rPr>
              <w:t xml:space="preserve"> remotely</w:t>
            </w:r>
            <w:r w:rsidRPr="00AE1459">
              <w:rPr>
                <w:rFonts w:ascii="Comic Sans MS" w:eastAsia="Times New Roman" w:hAnsi="Comic Sans MS" w:cs="Times New Roman"/>
                <w:lang w:val="en" w:eastAsia="en-GB"/>
              </w:rPr>
              <w:t> </w:t>
            </w:r>
          </w:p>
          <w:p w14:paraId="150AEF08" w14:textId="7A1D6EA6" w:rsidR="00AE1459" w:rsidRDefault="00AE1459" w:rsidP="00AE145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lang w:val="en" w:eastAsia="en-GB"/>
              </w:rPr>
              <w:t>P</w:t>
            </w:r>
            <w:r w:rsidRPr="00AE1459">
              <w:rPr>
                <w:rFonts w:ascii="Comic Sans MS" w:eastAsia="Times New Roman" w:hAnsi="Comic Sans MS" w:cs="Times New Roman"/>
                <w:lang w:val="en" w:eastAsia="en-GB"/>
              </w:rPr>
              <w:t>ositive feedback for successful completion</w:t>
            </w:r>
            <w:r>
              <w:rPr>
                <w:rFonts w:ascii="Comic Sans MS" w:eastAsia="Times New Roman" w:hAnsi="Comic Sans MS" w:cs="Times New Roman"/>
                <w:lang w:val="en" w:eastAsia="en-GB"/>
              </w:rPr>
              <w:t xml:space="preserve"> of modules</w:t>
            </w:r>
            <w:r w:rsidR="00BD37CA">
              <w:rPr>
                <w:rFonts w:ascii="Comic Sans MS" w:eastAsia="Times New Roman" w:hAnsi="Comic Sans MS" w:cs="Times New Roman"/>
                <w:lang w:val="en" w:eastAsia="en-GB"/>
              </w:rPr>
              <w:t xml:space="preserve"> - certificates</w:t>
            </w:r>
          </w:p>
          <w:p w14:paraId="6A01972D" w14:textId="13FE06AB" w:rsidR="00AE1459" w:rsidRDefault="00AE1459" w:rsidP="00AE1459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lang w:val="en" w:eastAsia="en-GB"/>
              </w:rPr>
              <w:t>Module 1 s</w:t>
            </w:r>
            <w:r w:rsidR="00872302" w:rsidRPr="00AE1459">
              <w:rPr>
                <w:rFonts w:ascii="Comic Sans MS" w:eastAsia="Times New Roman" w:hAnsi="Comic Sans MS" w:cs="Times New Roman"/>
                <w:lang w:val="en" w:eastAsia="en-GB"/>
              </w:rPr>
              <w:t>tarts simply with students learning to touch-type</w:t>
            </w:r>
            <w:r w:rsidR="00BB1E6A" w:rsidRPr="00AE1459">
              <w:rPr>
                <w:rFonts w:ascii="Comic Sans MS" w:eastAsia="Times New Roman" w:hAnsi="Comic Sans MS" w:cs="Times New Roman"/>
                <w:lang w:val="en" w:eastAsia="en-GB"/>
              </w:rPr>
              <w:t>, read and spell the vowels - "</w:t>
            </w:r>
            <w:proofErr w:type="gramStart"/>
            <w:r w:rsidR="00872302" w:rsidRPr="00AE1459">
              <w:rPr>
                <w:rFonts w:ascii="Comic Sans MS" w:eastAsia="Times New Roman" w:hAnsi="Comic Sans MS" w:cs="Times New Roman"/>
                <w:lang w:val="en" w:eastAsia="en-GB"/>
              </w:rPr>
              <w:t>a ,</w:t>
            </w:r>
            <w:proofErr w:type="gramEnd"/>
            <w:r w:rsidR="00872302"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 e , </w:t>
            </w:r>
            <w:proofErr w:type="spellStart"/>
            <w:r w:rsidR="00872302" w:rsidRPr="00AE1459">
              <w:rPr>
                <w:rFonts w:ascii="Comic Sans MS" w:eastAsia="Times New Roman" w:hAnsi="Comic Sans MS" w:cs="Times New Roman"/>
                <w:lang w:val="en" w:eastAsia="en-GB"/>
              </w:rPr>
              <w:t>i</w:t>
            </w:r>
            <w:proofErr w:type="spellEnd"/>
            <w:r w:rsidR="00872302"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 , o , u ". The audio track accompanies the letters as they appear on screen, helping reinforce sound-letter correspondence, which is a crucial skill for sounding out words in reading</w:t>
            </w:r>
            <w:r w:rsidR="00BD37CA">
              <w:rPr>
                <w:rFonts w:ascii="Comic Sans MS" w:eastAsia="Times New Roman" w:hAnsi="Comic Sans MS" w:cs="Times New Roman"/>
                <w:lang w:val="en" w:eastAsia="en-GB"/>
              </w:rPr>
              <w:t>/spelling</w:t>
            </w:r>
            <w:r w:rsidR="00872302"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 </w:t>
            </w:r>
          </w:p>
          <w:p w14:paraId="15E3A4FE" w14:textId="192AD402" w:rsidR="002C0020" w:rsidRDefault="00AE1459" w:rsidP="002C002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lang w:val="en" w:eastAsia="en-GB"/>
              </w:rPr>
              <w:t>M</w:t>
            </w:r>
            <w:r w:rsidR="00872302" w:rsidRPr="00AE1459">
              <w:rPr>
                <w:rFonts w:ascii="Comic Sans MS" w:eastAsia="Times New Roman" w:hAnsi="Comic Sans MS" w:cs="Times New Roman"/>
                <w:lang w:val="en" w:eastAsia="en-GB"/>
              </w:rPr>
              <w:t>odule</w:t>
            </w:r>
            <w:r>
              <w:rPr>
                <w:rFonts w:ascii="Comic Sans MS" w:eastAsia="Times New Roman" w:hAnsi="Comic Sans MS" w:cs="Times New Roman"/>
                <w:lang w:val="en" w:eastAsia="en-GB"/>
              </w:rPr>
              <w:t xml:space="preserve"> 2</w:t>
            </w:r>
            <w:r w:rsidR="00872302"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lang w:val="en" w:eastAsia="en-GB"/>
              </w:rPr>
              <w:t>introduce</w:t>
            </w:r>
            <w:r w:rsidR="001B161C">
              <w:rPr>
                <w:rFonts w:ascii="Comic Sans MS" w:eastAsia="Times New Roman" w:hAnsi="Comic Sans MS" w:cs="Times New Roman"/>
                <w:lang w:val="en" w:eastAsia="en-GB"/>
              </w:rPr>
              <w:t>s words</w:t>
            </w:r>
            <w:r w:rsidR="00872302"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 through "onset and rime". </w:t>
            </w:r>
            <w:proofErr w:type="spellStart"/>
            <w:r w:rsidR="00595DA5">
              <w:rPr>
                <w:rFonts w:ascii="Comic Sans MS" w:eastAsia="Times New Roman" w:hAnsi="Comic Sans MS" w:cs="Times New Roman"/>
                <w:lang w:val="en" w:eastAsia="en-GB"/>
              </w:rPr>
              <w:t>Eg</w:t>
            </w:r>
            <w:proofErr w:type="spellEnd"/>
            <w:r w:rsidR="00595DA5">
              <w:rPr>
                <w:rFonts w:ascii="Comic Sans MS" w:eastAsia="Times New Roman" w:hAnsi="Comic Sans MS" w:cs="Times New Roman"/>
                <w:lang w:val="en" w:eastAsia="en-GB"/>
              </w:rPr>
              <w:t xml:space="preserve"> </w:t>
            </w:r>
            <w:r w:rsidR="00872302" w:rsidRPr="00AE1459">
              <w:rPr>
                <w:rFonts w:ascii="Comic Sans MS" w:eastAsia="Times New Roman" w:hAnsi="Comic Sans MS" w:cs="Times New Roman"/>
                <w:lang w:val="en" w:eastAsia="en-GB"/>
              </w:rPr>
              <w:t xml:space="preserve">- fed, wed, led </w:t>
            </w:r>
          </w:p>
          <w:p w14:paraId="22AB24CF" w14:textId="1B1421BA" w:rsidR="00840DED" w:rsidRDefault="001B161C" w:rsidP="002C002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 w:rsidRPr="002C0020">
              <w:rPr>
                <w:rFonts w:ascii="Comic Sans MS" w:eastAsia="Times New Roman" w:hAnsi="Comic Sans MS" w:cs="Times New Roman"/>
                <w:lang w:val="en" w:eastAsia="en-GB"/>
              </w:rPr>
              <w:t>Even from Level 1, e</w:t>
            </w:r>
            <w:r w:rsidR="00872302" w:rsidRPr="002C0020">
              <w:rPr>
                <w:rFonts w:ascii="Comic Sans MS" w:eastAsia="Times New Roman" w:hAnsi="Comic Sans MS" w:cs="Times New Roman"/>
                <w:lang w:val="en" w:eastAsia="en-GB"/>
              </w:rPr>
              <w:t xml:space="preserve">very 5th module is a dictation module </w:t>
            </w:r>
            <w:r w:rsidR="002C0020" w:rsidRPr="002C0020">
              <w:rPr>
                <w:rFonts w:ascii="Comic Sans MS" w:eastAsia="Times New Roman" w:hAnsi="Comic Sans MS" w:cs="Times New Roman"/>
                <w:lang w:val="en" w:eastAsia="en-GB"/>
              </w:rPr>
              <w:t>where</w:t>
            </w:r>
            <w:r w:rsidR="00872302" w:rsidRPr="002C0020">
              <w:rPr>
                <w:rFonts w:ascii="Comic Sans MS" w:eastAsia="Times New Roman" w:hAnsi="Comic Sans MS" w:cs="Times New Roman"/>
                <w:lang w:val="en" w:eastAsia="en-GB"/>
              </w:rPr>
              <w:t xml:space="preserve"> the visual element</w:t>
            </w:r>
            <w:r w:rsidR="002C0020" w:rsidRPr="002C0020">
              <w:rPr>
                <w:rFonts w:ascii="Comic Sans MS" w:eastAsia="Times New Roman" w:hAnsi="Comic Sans MS" w:cs="Times New Roman"/>
                <w:lang w:val="en" w:eastAsia="en-GB"/>
              </w:rPr>
              <w:t xml:space="preserve"> is removed</w:t>
            </w:r>
            <w:r w:rsidRPr="002C0020">
              <w:rPr>
                <w:rFonts w:ascii="Comic Sans MS" w:eastAsia="Times New Roman" w:hAnsi="Comic Sans MS" w:cs="Times New Roman"/>
                <w:lang w:val="en" w:eastAsia="en-GB"/>
              </w:rPr>
              <w:t>,</w:t>
            </w:r>
            <w:r w:rsidR="00872302" w:rsidRPr="002C0020">
              <w:rPr>
                <w:rFonts w:ascii="Comic Sans MS" w:eastAsia="Times New Roman" w:hAnsi="Comic Sans MS" w:cs="Times New Roman"/>
                <w:lang w:val="en" w:eastAsia="en-GB"/>
              </w:rPr>
              <w:t xml:space="preserve"> encouraging the student to listen to the words and then type out what they hear. This reinforces the new words learnt </w:t>
            </w:r>
            <w:r w:rsidRPr="002C0020">
              <w:rPr>
                <w:rFonts w:ascii="Comic Sans MS" w:eastAsia="Times New Roman" w:hAnsi="Comic Sans MS" w:cs="Times New Roman"/>
                <w:lang w:val="en" w:eastAsia="en-GB"/>
              </w:rPr>
              <w:t>in</w:t>
            </w:r>
            <w:r w:rsidR="00872302" w:rsidRPr="002C0020">
              <w:rPr>
                <w:rFonts w:ascii="Comic Sans MS" w:eastAsia="Times New Roman" w:hAnsi="Comic Sans MS" w:cs="Times New Roman"/>
                <w:lang w:val="en" w:eastAsia="en-GB"/>
              </w:rPr>
              <w:t xml:space="preserve"> the previous 4 modules</w:t>
            </w:r>
            <w:r w:rsidR="002C0020" w:rsidRPr="002C0020">
              <w:rPr>
                <w:rFonts w:ascii="Comic Sans MS" w:eastAsia="Times New Roman" w:hAnsi="Comic Sans MS" w:cs="Times New Roman"/>
                <w:lang w:val="en" w:eastAsia="en-GB"/>
              </w:rPr>
              <w:t xml:space="preserve"> and helps to develop working memory</w:t>
            </w:r>
          </w:p>
          <w:p w14:paraId="6E5E9D9B" w14:textId="19EC5ECE" w:rsidR="00595DA5" w:rsidRDefault="00595DA5" w:rsidP="002C002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lang w:val="en" w:eastAsia="en-GB"/>
              </w:rPr>
              <w:t>Extra subject</w:t>
            </w:r>
            <w:r w:rsidR="00BD37CA">
              <w:rPr>
                <w:rFonts w:ascii="Comic Sans MS" w:eastAsia="Times New Roman" w:hAnsi="Comic Sans MS" w:cs="Times New Roman"/>
                <w:lang w:val="en" w:eastAsia="en-GB"/>
              </w:rPr>
              <w:t xml:space="preserve"> specific </w:t>
            </w:r>
            <w:r>
              <w:rPr>
                <w:rFonts w:ascii="Comic Sans MS" w:eastAsia="Times New Roman" w:hAnsi="Comic Sans MS" w:cs="Times New Roman"/>
                <w:lang w:val="en" w:eastAsia="en-GB"/>
              </w:rPr>
              <w:t xml:space="preserve">modules for </w:t>
            </w:r>
            <w:proofErr w:type="spellStart"/>
            <w:r w:rsidR="00A71EAA">
              <w:rPr>
                <w:rFonts w:ascii="Comic Sans MS" w:eastAsia="Times New Roman" w:hAnsi="Comic Sans MS" w:cs="Times New Roman"/>
                <w:lang w:val="en" w:eastAsia="en-GB"/>
              </w:rPr>
              <w:t>maths</w:t>
            </w:r>
            <w:proofErr w:type="spellEnd"/>
            <w:r w:rsidR="00A71EAA">
              <w:rPr>
                <w:rFonts w:ascii="Comic Sans MS" w:eastAsia="Times New Roman" w:hAnsi="Comic Sans MS" w:cs="Times New Roman"/>
                <w:lang w:val="en" w:eastAsia="en-GB"/>
              </w:rPr>
              <w:t xml:space="preserve"> </w:t>
            </w:r>
            <w:r w:rsidR="00BD37CA">
              <w:rPr>
                <w:rFonts w:ascii="Comic Sans MS" w:eastAsia="Times New Roman" w:hAnsi="Comic Sans MS" w:cs="Times New Roman"/>
                <w:lang w:val="en" w:eastAsia="en-GB"/>
              </w:rPr>
              <w:t>/</w:t>
            </w:r>
            <w:r w:rsidR="00A71EAA">
              <w:rPr>
                <w:rFonts w:ascii="Comic Sans MS" w:eastAsia="Times New Roman" w:hAnsi="Comic Sans MS" w:cs="Times New Roman"/>
                <w:lang w:val="en" w:eastAsia="en-GB"/>
              </w:rPr>
              <w:t xml:space="preserve"> science words linked to KS1-4</w:t>
            </w:r>
          </w:p>
          <w:p w14:paraId="642FD0D7" w14:textId="77777777" w:rsidR="002C0020" w:rsidRDefault="002C0020" w:rsidP="002C002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lang w:val="en" w:eastAsia="en-GB"/>
              </w:rPr>
              <w:t>Endors</w:t>
            </w:r>
            <w:r w:rsidR="00265474" w:rsidRPr="002C0020">
              <w:rPr>
                <w:rFonts w:ascii="Comic Sans MS" w:eastAsia="Times New Roman" w:hAnsi="Comic Sans MS" w:cs="Times New Roman"/>
                <w:lang w:val="en" w:eastAsia="en-GB"/>
              </w:rPr>
              <w:t>ed by the British Dyslexia Association*</w:t>
            </w:r>
            <w:r w:rsidR="00755573" w:rsidRPr="002C0020">
              <w:rPr>
                <w:rFonts w:ascii="Comic Sans MS" w:eastAsia="Times New Roman" w:hAnsi="Comic Sans MS" w:cs="Times New Roman"/>
                <w:lang w:val="en" w:eastAsia="en-GB"/>
              </w:rPr>
              <w:t xml:space="preserve"> </w:t>
            </w:r>
          </w:p>
          <w:p w14:paraId="04424DFB" w14:textId="77777777" w:rsidR="00840DED" w:rsidRDefault="00755573" w:rsidP="00840DED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351" w:hanging="284"/>
              <w:rPr>
                <w:rFonts w:ascii="Comic Sans MS" w:eastAsia="Times New Roman" w:hAnsi="Comic Sans MS" w:cs="Times New Roman"/>
                <w:lang w:val="en" w:eastAsia="en-GB"/>
              </w:rPr>
            </w:pPr>
            <w:r w:rsidRPr="002C0020">
              <w:rPr>
                <w:rFonts w:ascii="Comic Sans MS" w:eastAsia="Times New Roman" w:hAnsi="Comic Sans MS" w:cs="Times New Roman"/>
                <w:lang w:val="en" w:eastAsia="en-GB"/>
              </w:rPr>
              <w:t>Rese</w:t>
            </w:r>
            <w:r w:rsidR="00BB1E6A" w:rsidRPr="002C0020">
              <w:rPr>
                <w:rFonts w:ascii="Comic Sans MS" w:eastAsia="Times New Roman" w:hAnsi="Comic Sans MS" w:cs="Times New Roman"/>
                <w:lang w:val="en" w:eastAsia="en-GB"/>
              </w:rPr>
              <w:t xml:space="preserve">arch </w:t>
            </w:r>
            <w:proofErr w:type="gramStart"/>
            <w:r w:rsidR="00BB1E6A" w:rsidRPr="002C0020">
              <w:rPr>
                <w:rFonts w:ascii="Comic Sans MS" w:eastAsia="Times New Roman" w:hAnsi="Comic Sans MS" w:cs="Times New Roman"/>
                <w:lang w:val="en" w:eastAsia="en-GB"/>
              </w:rPr>
              <w:t>ongoing :</w:t>
            </w:r>
            <w:proofErr w:type="gramEnd"/>
            <w:hyperlink r:id="rId11" w:history="1">
              <w:r w:rsidRPr="002C0020">
                <w:rPr>
                  <w:rStyle w:val="Hyperlink"/>
                  <w:rFonts w:ascii="Comic Sans MS" w:eastAsia="Times New Roman" w:hAnsi="Comic Sans MS" w:cs="Times New Roman"/>
                  <w:lang w:val="en" w:eastAsia="en-GB"/>
                </w:rPr>
                <w:t>http://www.readandspell.com/research</w:t>
              </w:r>
            </w:hyperlink>
            <w:r w:rsidRPr="002C0020">
              <w:rPr>
                <w:rFonts w:ascii="Comic Sans MS" w:eastAsia="Times New Roman" w:hAnsi="Comic Sans MS" w:cs="Times New Roman"/>
                <w:lang w:val="en" w:eastAsia="en-GB"/>
              </w:rPr>
              <w:t xml:space="preserve"> </w:t>
            </w:r>
          </w:p>
          <w:p w14:paraId="385977A8" w14:textId="01B7D3BB" w:rsidR="00B474DF" w:rsidRPr="00840DED" w:rsidRDefault="00B474DF" w:rsidP="00B474DF">
            <w:pPr>
              <w:pStyle w:val="ListParagraph"/>
              <w:shd w:val="clear" w:color="auto" w:fill="FFFFFF"/>
              <w:spacing w:line="360" w:lineRule="atLeast"/>
              <w:ind w:left="351"/>
              <w:rPr>
                <w:rFonts w:ascii="Comic Sans MS" w:eastAsia="Times New Roman" w:hAnsi="Comic Sans MS" w:cs="Times New Roman"/>
                <w:lang w:val="en" w:eastAsia="en-GB"/>
              </w:rPr>
            </w:pPr>
          </w:p>
        </w:tc>
      </w:tr>
    </w:tbl>
    <w:p w14:paraId="2AA0D49D" w14:textId="77777777" w:rsidR="00840DED" w:rsidRPr="00840DED" w:rsidRDefault="00840DED" w:rsidP="00840DED">
      <w:pPr>
        <w:rPr>
          <w:sz w:val="2"/>
          <w:szCs w:val="2"/>
        </w:rPr>
      </w:pPr>
      <w:bookmarkStart w:id="0" w:name="_GoBack"/>
      <w:bookmarkEnd w:id="0"/>
    </w:p>
    <w:sectPr w:rsidR="00840DED" w:rsidRPr="00840DED" w:rsidSect="008A5DC3">
      <w:headerReference w:type="default" r:id="rId12"/>
      <w:footerReference w:type="default" r:id="rId13"/>
      <w:pgSz w:w="11906" w:h="16838"/>
      <w:pgMar w:top="1440" w:right="1440" w:bottom="1134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05C42" w14:textId="77777777" w:rsidR="00B474DF" w:rsidRDefault="00B474DF" w:rsidP="00711C65">
      <w:pPr>
        <w:spacing w:after="0" w:line="240" w:lineRule="auto"/>
      </w:pPr>
      <w:r>
        <w:separator/>
      </w:r>
    </w:p>
  </w:endnote>
  <w:endnote w:type="continuationSeparator" w:id="0">
    <w:p w14:paraId="78C89A52" w14:textId="77777777" w:rsidR="00B474DF" w:rsidRDefault="00B474DF" w:rsidP="0071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88513" w14:textId="77777777" w:rsidR="00B474DF" w:rsidRDefault="00B474DF" w:rsidP="008A5DC3">
    <w:pPr>
      <w:jc w:val="center"/>
    </w:pPr>
    <w:r>
      <w:t xml:space="preserve">Herts </w:t>
    </w:r>
    <w:proofErr w:type="spellStart"/>
    <w:r>
      <w:t>SpLD</w:t>
    </w:r>
    <w:proofErr w:type="spellEnd"/>
    <w:r>
      <w:t xml:space="preserve"> Specialist Advisory Service</w:t>
    </w:r>
  </w:p>
  <w:p w14:paraId="6F6E78EE" w14:textId="77777777" w:rsidR="00B474DF" w:rsidRDefault="00B47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94C84" w14:textId="77777777" w:rsidR="00B474DF" w:rsidRDefault="00B474DF" w:rsidP="00711C65">
      <w:pPr>
        <w:spacing w:after="0" w:line="240" w:lineRule="auto"/>
      </w:pPr>
      <w:r>
        <w:separator/>
      </w:r>
    </w:p>
  </w:footnote>
  <w:footnote w:type="continuationSeparator" w:id="0">
    <w:p w14:paraId="4221A67B" w14:textId="77777777" w:rsidR="00B474DF" w:rsidRDefault="00B474DF" w:rsidP="0071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F684E" w14:textId="1EF5AA4A" w:rsidR="00B474DF" w:rsidRDefault="00B474DF">
    <w:pPr>
      <w:pStyle w:val="Header"/>
    </w:pPr>
    <w:r>
      <w:rPr>
        <w:noProof/>
      </w:rPr>
      <w:drawing>
        <wp:inline distT="0" distB="0" distL="0" distR="0" wp14:anchorId="0BD8F94B" wp14:editId="67DCE074">
          <wp:extent cx="580658" cy="258354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512" cy="290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8A5DC3">
      <w:t xml:space="preserve">   </w:t>
    </w:r>
    <w:r w:rsidR="008A5DC3" w:rsidRPr="00612EBD">
      <w:rPr>
        <w:noProof/>
      </w:rPr>
      <w:drawing>
        <wp:inline distT="0" distB="0" distL="0" distR="0" wp14:anchorId="6C0E89DE" wp14:editId="42A98B5F">
          <wp:extent cx="543808" cy="306512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519" cy="353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91309"/>
    <w:multiLevelType w:val="multilevel"/>
    <w:tmpl w:val="0A0A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74739"/>
    <w:multiLevelType w:val="multilevel"/>
    <w:tmpl w:val="5558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95A9B"/>
    <w:multiLevelType w:val="multilevel"/>
    <w:tmpl w:val="7D68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A210B"/>
    <w:multiLevelType w:val="hybridMultilevel"/>
    <w:tmpl w:val="C08C3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D2154"/>
    <w:multiLevelType w:val="hybridMultilevel"/>
    <w:tmpl w:val="84FE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5F"/>
    <w:rsid w:val="001A48E1"/>
    <w:rsid w:val="001B161C"/>
    <w:rsid w:val="00265474"/>
    <w:rsid w:val="002C0020"/>
    <w:rsid w:val="003F120F"/>
    <w:rsid w:val="00595DA5"/>
    <w:rsid w:val="00711C65"/>
    <w:rsid w:val="00755573"/>
    <w:rsid w:val="00840DED"/>
    <w:rsid w:val="00872302"/>
    <w:rsid w:val="008A5DC3"/>
    <w:rsid w:val="008A6EBC"/>
    <w:rsid w:val="009F1F5F"/>
    <w:rsid w:val="00A71EAA"/>
    <w:rsid w:val="00AE1459"/>
    <w:rsid w:val="00B474DF"/>
    <w:rsid w:val="00BB1E6A"/>
    <w:rsid w:val="00BD37CA"/>
    <w:rsid w:val="00CF2B42"/>
    <w:rsid w:val="00D005D9"/>
    <w:rsid w:val="00D24695"/>
    <w:rsid w:val="00D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520F"/>
  <w15:docId w15:val="{D316ABB7-A22F-4C70-B25F-EEDC372F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4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1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65"/>
  </w:style>
  <w:style w:type="paragraph" w:styleId="Footer">
    <w:name w:val="footer"/>
    <w:basedOn w:val="Normal"/>
    <w:link w:val="FooterChar"/>
    <w:uiPriority w:val="99"/>
    <w:unhideWhenUsed/>
    <w:rsid w:val="00711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65"/>
  </w:style>
  <w:style w:type="character" w:styleId="UnresolvedMention">
    <w:name w:val="Unresolved Mention"/>
    <w:basedOn w:val="DefaultParagraphFont"/>
    <w:uiPriority w:val="99"/>
    <w:semiHidden/>
    <w:unhideWhenUsed/>
    <w:rsid w:val="00DB7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5275">
                      <w:marLeft w:val="165"/>
                      <w:marRight w:val="165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5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50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andspell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adandspell.com/resear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trsonline.com/registration/EducationSubscription?country=GB&amp;period=Yearly&amp;studentsCount=1&amp;code=BDA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adandspell.com/education-licen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Bloomberg</dc:creator>
  <cp:lastModifiedBy>Amanda Barnes</cp:lastModifiedBy>
  <cp:revision>2</cp:revision>
  <dcterms:created xsi:type="dcterms:W3CDTF">2020-07-06T08:55:00Z</dcterms:created>
  <dcterms:modified xsi:type="dcterms:W3CDTF">2020-07-06T08:55:00Z</dcterms:modified>
</cp:coreProperties>
</file>